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ZK2 2023 64 vom 29. September 2023</w:t>
      </w:r>
    </w:p>
    <w:p>
      <w:r>
        <w:t>SZ Gerichte, 2023-09-29, DE</w:t>
      </w:r>
    </w:p>
    <w:p>
      <w:r>
        <w:rPr>
          <w:b/>
        </w:rPr>
        <w:t xml:space="preserve">Quelle: </w:t>
      </w:r>
      <w:r>
        <w:t>https://mcp.opencaselaw.ch/entscheid/sz_gerichte_ZK2 2023 64</w:t>
      </w:r>
    </w:p>
    <w:p>
      <w:r>
        <w:t>FR: SZ_GERICHTE ZK2 2023 64 du 29 septembre 2023</w:t>
      </w:r>
    </w:p>
    <w:p>
      <w:r>
        <w:t>IT: SZ_GERICHTE ZK2 2023 64 del 29 settembre 2023</w:t>
      </w:r>
    </w:p>
    <w:p>
      <w:pPr>
        <w:pStyle w:val="Heading2"/>
      </w:pPr>
      <w:r>
        <w:t>Regeste</w:t>
      </w:r>
    </w:p>
    <w:p>
      <w:r>
        <w:t>konkursamtliche Liquidation | Gesellschaftsrecht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A.________ GmbH wird aufgelöst und ist konkursamtlich zu li- quidieren.</w:t>
      </w:r>
    </w:p>
    <w:p>
      <w:r>
        <w:rPr>
          <w:b/>
        </w:rPr>
        <w:t>E. 2</w:t>
      </w:r>
    </w:p>
    <w:p>
      <w:r>
        <w:t>Die Gesellschaft wird darauf hingewiesen, dass sie ab sofort kei- nerlei Dispositionen in Bezug auf Vermögensstücke, die zu einer allfälligen Konkursmasse gehören, treffen darf (vgl. Art. 204 SchKG).</w:t>
      </w:r>
    </w:p>
    <w:p>
      <w:r>
        <w:rPr>
          <w:b/>
        </w:rPr>
        <w:t>E. 3</w:t>
      </w:r>
    </w:p>
    <w:p>
      <w:r>
        <w:t>Die Gerichtskosten mit einer Entscheidgebühr von Fr. 1’000.00 gehen zulasten der Gesellschaft. Diese Kosten, welche hiermit an- gemeldet werden, sowie jene des Konkursamts sind vorweg aus</w:t>
      </w:r>
    </w:p>
    <w:p>
      <w:r>
        <w:t>Kantonsgericht Schwyz 3 den allenfalls freien Aktiven zu tilgen, andernfalls sie zulasten des Staates gehen.</w:t>
      </w:r>
    </w:p>
    <w:p>
      <w:r>
        <w:rPr>
          <w:b/>
        </w:rPr>
        <w:t>E. 4</w:t>
      </w:r>
    </w:p>
    <w:p>
      <w:r>
        <w:t>[Rechtsmittelbelehrung]</w:t>
      </w:r>
    </w:p>
    <w:p>
      <w:r>
        <w:rPr>
          <w:b/>
        </w:rPr>
        <w:t>E. 5</w:t>
      </w:r>
    </w:p>
    <w:p>
      <w:r>
        <w:t>Zufertigung an die Berufungsführerin (1/R, inkl. Kopie von KG-act. 4 z.K.), das Handelsregister des Kantons Schwyz (1/R), das Konkursamt March (1/R), das Grundbuchamt March (1/R), der Betreibungskreis Al- tendorf-Lachen (1/R) und die Vorinstanz (1/R, mit den Akten) sowie nach definitiver Erledigung an die Vorinstanz (1/A). Der Kantonsgerichtspräsident Die Gerichtsschreiberin Versand 29. September 2023 pku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